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br/>
      </w:r>
    </w:p>
    <w:p w:rsid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</w:p>
    <w:p w:rsid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</w:p>
    <w:p w:rsidR="00463214" w:rsidRP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La FLC CGIL Roma e Lazio organizza un </w:t>
      </w: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incontro informativo rivolto ai docenti soprannumerari per l’anno scolastico 2026/2027</w:t>
      </w: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, con l’obiettivo di fornire supporto operativo nella compilazione della domanda di mobilità condizionata.</w:t>
      </w:r>
    </w:p>
    <w:p w:rsidR="00463214" w:rsidRP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L’iniziativa si terrà lunedì 27 aprile 2026 alle ore 16:30</w:t>
      </w: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 xml:space="preserve"> in modalità online su Google </w:t>
      </w:r>
      <w:proofErr w:type="spellStart"/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Meet</w:t>
      </w:r>
      <w:proofErr w:type="spellEnd"/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. Di seguito il link per partecipare: </w:t>
      </w:r>
      <w:hyperlink r:id="rId5" w:tgtFrame="_blank" w:history="1">
        <w:r w:rsidRPr="00463214">
          <w:rPr>
            <w:rFonts w:ascii="Arial" w:eastAsia="Times New Roman" w:hAnsi="Arial" w:cs="Arial"/>
            <w:color w:val="CE3434"/>
            <w:spacing w:val="3"/>
            <w:sz w:val="29"/>
            <w:u w:val="single"/>
            <w:lang w:eastAsia="it-IT"/>
          </w:rPr>
          <w:t>meet.google.com/ida-vgvq-hhg</w:t>
        </w:r>
      </w:hyperlink>
    </w:p>
    <w:p w:rsidR="00463214" w:rsidRP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Durante l’incontro saranno approfonditi:</w:t>
      </w:r>
    </w:p>
    <w:p w:rsidR="00463214" w:rsidRPr="00463214" w:rsidRDefault="00463214" w:rsidP="00463214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i requisiti per la presentazione della domanda di mobilità condizionata;</w:t>
      </w:r>
    </w:p>
    <w:p w:rsidR="00463214" w:rsidRPr="00463214" w:rsidRDefault="00463214" w:rsidP="00463214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le modalità di compilazione;</w:t>
      </w:r>
    </w:p>
    <w:p w:rsidR="00463214" w:rsidRPr="00463214" w:rsidRDefault="00463214" w:rsidP="00463214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gli errori più frequenti da evitare;</w:t>
      </w:r>
    </w:p>
    <w:p w:rsidR="00463214" w:rsidRPr="00463214" w:rsidRDefault="00463214" w:rsidP="00463214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 xml:space="preserve">le strategie utili per una corretta gestione della posizione di </w:t>
      </w:r>
      <w:proofErr w:type="spellStart"/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soprannumerarietà</w:t>
      </w:r>
      <w:proofErr w:type="spellEnd"/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.</w:t>
      </w:r>
    </w:p>
    <w:p w:rsidR="00463214" w:rsidRPr="00463214" w:rsidRDefault="00463214" w:rsidP="0046321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</w:pPr>
      <w:r w:rsidRPr="00463214">
        <w:rPr>
          <w:rFonts w:ascii="Arial" w:eastAsia="Times New Roman" w:hAnsi="Arial" w:cs="Arial"/>
          <w:color w:val="1C244B"/>
          <w:spacing w:val="3"/>
          <w:sz w:val="27"/>
          <w:szCs w:val="27"/>
          <w:lang w:eastAsia="it-IT"/>
        </w:rPr>
        <w:t>L’incontro rappresenta un’importante occasione di chiarimento su una procedura delicata e spesso complessa, che richiede attenzione nella compilazione per la tutela dei propri diritti. Gli esperti della FLC guideranno i partecipanti fornendo indicazioni pratiche e rispondendo ai quesiti per garantire una </w:t>
      </w:r>
      <w:r w:rsidRPr="00463214">
        <w:rPr>
          <w:rFonts w:ascii="Arial" w:eastAsia="Times New Roman" w:hAnsi="Arial" w:cs="Arial"/>
          <w:b/>
          <w:bCs/>
          <w:color w:val="1C244B"/>
          <w:spacing w:val="3"/>
          <w:sz w:val="27"/>
          <w:szCs w:val="27"/>
          <w:lang w:eastAsia="it-IT"/>
        </w:rPr>
        <w:t>compilazione consapevole e corretta della domanda.</w:t>
      </w:r>
    </w:p>
    <w:p w:rsidR="00FE7078" w:rsidRDefault="00FE7078"/>
    <w:sectPr w:rsidR="00FE7078" w:rsidSect="00FE7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049"/>
    <w:multiLevelType w:val="multilevel"/>
    <w:tmpl w:val="1F4C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3214"/>
    <w:rsid w:val="00463214"/>
    <w:rsid w:val="00FE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6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63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ida-vgvq-h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2026-04-26T13:50:00Z</dcterms:created>
  <dcterms:modified xsi:type="dcterms:W3CDTF">2026-04-26T13:51:00Z</dcterms:modified>
</cp:coreProperties>
</file>